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Análise dos Pedidos de uma Petição Inicial</w:t>
      </w:r>
    </w:p>
    <w:p>
      <w:r>
        <w:t>1. **Concessão dos benefícios da Justiça Gratuita:** Fundamentado no art. 98 e seguintes do CPC, em razão da hipossuficiência econômica dos Autores.</w:t>
      </w:r>
    </w:p>
    <w:p>
      <w:r>
        <w:t>2. **Concessão da Tutela de Urgência Antecipada:** Com base no art. 300 do CPC, para determinar que as Requeridas iniciem imediatamente o pagamento de pensão mensal no valor correspondente a 2/3 dos rendimentos da vítima, a ser paga em partes iguais à viúva e ao filho menor, com início imediato e caráter alimentar, sob pena de bloqueio judicial via SISBAJUD.</w:t>
      </w:r>
    </w:p>
    <w:p>
      <w:r>
        <w:t>3. **Citação das Requeridas:** Para que, querendo, apresentem contestação no prazo legal, sob pena de revelia e confissão quanto à matéria de fato (art. 344 do CPC).</w:t>
      </w:r>
    </w:p>
    <w:p>
      <w:r>
        <w:t>4. **Condenação solidária das Requeridas ao pagamento de indenização por danos morais:** No valor de R$ 760.000,00 (setecentos e sessenta mil reais), sendo R$ 380.000,00 para cada Autor, com correção monetária desde a data do arbitramento e juros moratórios de 1% ao mês a partir da data do acidente (Súmula 54 do STJ).</w:t>
      </w:r>
    </w:p>
    <w:p>
      <w:r>
        <w:t>5. **Condenação solidária das Requeridas ao pagamento de indenização por danos materiais, incluindo:**</w:t>
        <w:br/>
        <w:t xml:space="preserve">    *   **Pensionamento mensal vitalício à viúva e ao filho menor:** No valor correspondente a 2/3 da remuneração mensal da vítima, com início a partir do óbito (10/04/2025) e projeção até a expectativa de vida da vítima conforme tabela do IBGE, com correção monetária e juros legais desde cada vencimento.</w:t>
        <w:br/>
        <w:t xml:space="preserve">    *   **Lucros cessantes:** Calculados com base nos rendimentos mensais que a vítima auferiria e deixaram de ser recebidos pela família, a serem apurados em fase de liquidação de sentença, caso não fixados desde logo.</w:t>
        <w:br/>
        <w:t xml:space="preserve">    *   **Ressarcimento integral das despesas com funeral, sepultamento, transporte, serviços religiosos, luto, deslocamentos e outros encargos:** Diretamente relacionados ao óbito e conserto da motocicleta, nos termos do art. 948, I, do Código Civil, mediante documentos já juntados ou a serem apresentados em liquidação de sentença, no valor de R$ 9.443,00 (nove mil quatrocentos e quarenta e três reais).</w:t>
      </w:r>
    </w:p>
    <w:p>
      <w:r>
        <w:t>6. **Condenação das Requeridas ao pagamento de juros moratórios:**</w:t>
        <w:br/>
        <w:t xml:space="preserve">    *   Para danos morais: juros de 1% ao mês a contar da data do evento danoso (10/04/2025), nos termos da Súmula 54 do STJ.</w:t>
        <w:br/>
        <w:t xml:space="preserve">    *   Para danos materiais (pensionamento, lucros cessantes, despesas com funeral, etc.): juros de 1% ao mês a contar da citação, por se tratar de dívida ilíquida até o momento da fixação judicial do valor.</w:t>
      </w:r>
    </w:p>
    <w:p>
      <w:r>
        <w:t>7. **Condenação das Requeridas ao pagamento de correção monetária:** Nos termos da jurisprudência do STJ, incidindo sobre os danos morais desde a data do arbitramento, e sobre os danos materiais desde a data de cada desembolso (despesas) ou vencimento (parcelas do pensionamento).</w:t>
      </w:r>
    </w:p>
    <w:p>
      <w:r>
        <w:t>8. **Condenação das Requeridas ao pagamento das custas processuais e honorários advocatícios:** Nos termos do art. 85 do CPC, sugerindo-se o percentual de 20% sobre o valor da condenação.</w:t>
      </w:r>
    </w:p>
    <w:p>
      <w:r>
        <w:t>9. **Produção de todas as provas em direito admitidas:** Especialmente prova documental suplementar, testemunhal, pericial (se necessário para liquidação) e oitiva das partes (se requerida).</w:t>
      </w:r>
    </w:p>
    <w:p>
      <w:r>
        <w:t>10. **Julgamento procedente da presente ação:** Com a integral condenação das Requeridas, em caráter solidário, ao pagamento de todas as verbas indenizatórias pleiteadas, conforme os itens discriminados.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